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5824F">
      <w:pPr>
        <w:pStyle w:val="9"/>
        <w:spacing w:line="240" w:lineRule="auto"/>
        <w:ind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 w14:paraId="204381FF">
      <w:pPr>
        <w:pStyle w:val="9"/>
        <w:spacing w:line="240" w:lineRule="auto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鹤峰县人民法院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预算公开情况说明</w:t>
      </w:r>
    </w:p>
    <w:p w14:paraId="47BC6DB5">
      <w:pPr>
        <w:rPr>
          <w:sz w:val="36"/>
          <w:szCs w:val="36"/>
        </w:rPr>
      </w:pPr>
    </w:p>
    <w:p w14:paraId="5AC217B6">
      <w:pPr>
        <w:spacing w:line="600" w:lineRule="exact"/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目   录</w:t>
      </w:r>
    </w:p>
    <w:p w14:paraId="2CB14338">
      <w:pPr>
        <w:spacing w:line="60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</w:p>
    <w:p w14:paraId="6CEBB305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一、部门（单位）主要职责</w:t>
      </w:r>
    </w:p>
    <w:p w14:paraId="295BE6CB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二、机构设置情况</w:t>
      </w:r>
    </w:p>
    <w:p w14:paraId="02B50369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三、预算收支及增减变化情况</w:t>
      </w:r>
    </w:p>
    <w:p w14:paraId="681F40D0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四、机关运行经费安排情况</w:t>
      </w:r>
    </w:p>
    <w:p w14:paraId="6AC5E3DD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五、一般公共预算“三公”经费及增减变化情况</w:t>
      </w:r>
    </w:p>
    <w:p w14:paraId="6A3BA44C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六、政府采购预算安排情况</w:t>
      </w:r>
    </w:p>
    <w:p w14:paraId="729D2651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七、国有资产占用情况</w:t>
      </w:r>
    </w:p>
    <w:p w14:paraId="7C0CDA96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八、重点项目预算绩效情况</w:t>
      </w:r>
    </w:p>
    <w:p w14:paraId="28D509B7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九、其他需要说明的情况</w:t>
      </w:r>
    </w:p>
    <w:p w14:paraId="52F3209F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十、专业名词解释</w:t>
      </w:r>
    </w:p>
    <w:p w14:paraId="040E6ADB">
      <w:pPr>
        <w:pStyle w:val="8"/>
        <w:rPr>
          <w:sz w:val="36"/>
          <w:szCs w:val="36"/>
        </w:rPr>
      </w:pPr>
    </w:p>
    <w:p w14:paraId="2DE4DE70">
      <w:pPr>
        <w:pStyle w:val="8"/>
        <w:rPr>
          <w:sz w:val="36"/>
          <w:szCs w:val="36"/>
        </w:rPr>
      </w:pPr>
    </w:p>
    <w:p w14:paraId="0BC17D39">
      <w:pPr>
        <w:pStyle w:val="8"/>
        <w:rPr>
          <w:sz w:val="36"/>
          <w:szCs w:val="36"/>
        </w:rPr>
      </w:pPr>
    </w:p>
    <w:p w14:paraId="00711F24">
      <w:pPr>
        <w:pStyle w:val="8"/>
        <w:rPr>
          <w:sz w:val="36"/>
          <w:szCs w:val="36"/>
        </w:rPr>
      </w:pPr>
    </w:p>
    <w:p w14:paraId="2FD915F6">
      <w:pPr>
        <w:pStyle w:val="8"/>
        <w:rPr>
          <w:sz w:val="36"/>
          <w:szCs w:val="36"/>
        </w:rPr>
      </w:pPr>
    </w:p>
    <w:p w14:paraId="3D39F02E">
      <w:pPr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 w14:paraId="4D7F633F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一、部门（单位）主要职责</w:t>
      </w:r>
    </w:p>
    <w:p w14:paraId="7A9726E4">
      <w:pPr>
        <w:pStyle w:val="5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default" w:ascii="黑体" w:hAnsi="黑体" w:eastAsia="黑体"/>
          <w:sz w:val="32"/>
          <w:szCs w:val="32"/>
        </w:rPr>
      </w:pPr>
      <w:r>
        <w:rPr>
          <w:rFonts w:ascii="仿宋_GB2312" w:hAnsi="仿宋_GB2312" w:eastAsia="仿宋_GB2312"/>
          <w:sz w:val="32"/>
          <w:shd w:val="clear" w:color="auto" w:fill="FFFFFF"/>
        </w:rPr>
        <w:t>鹤峰县人民法院是国家审判机关，依法独立行使审判权，对鹤峰县人民代表大会及其常委会负责并报告其工作。主要职责是依法审理法律规定由本院管辖的第一审刑事、民事、商事及行政案件；依法执行该院已发生法律效力的判决、调解、裁定以及国家行政机关申请执行和外地法院委托执行的案件；依法受理国家赔偿案件；依法审理上级法院指定指令审理的各类案件和执行案件等。</w:t>
      </w:r>
    </w:p>
    <w:p w14:paraId="68BD0771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二、机构设置情况</w:t>
      </w:r>
    </w:p>
    <w:p w14:paraId="25F9B582">
      <w:pPr>
        <w:pStyle w:val="5"/>
        <w:shd w:val="clear" w:color="auto" w:fill="FFFFFF"/>
        <w:spacing w:before="0" w:beforeAutospacing="0" w:after="0" w:afterAutospacing="0"/>
        <w:ind w:firstLine="660" w:firstLineChars="200"/>
        <w:jc w:val="both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eastAsia="zh-CN"/>
        </w:rPr>
        <w:t>我院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内设机构有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9个，派出法庭有5个，</w:t>
      </w:r>
      <w:r>
        <w:rPr>
          <w:rFonts w:ascii="仿宋_GB2312" w:hAnsi="仿宋_GB2312" w:eastAsia="仿宋_GB2312"/>
          <w:sz w:val="32"/>
          <w:shd w:val="clear" w:color="auto" w:fill="FFFFFF"/>
        </w:rPr>
        <w:t>机关内设机构分别为：立案庭（诉讼服务中心）、刑事审判庭、民事审判庭、行政审判庭（综合审判庭）、执行局、政治部（机关党委、督查室）、综合办公室、审判管理办公室（研究室）、司法警察大队，派出法庭分别为：中营坪人民法庭、下坪人民法庭、五里坪人民法庭、走马坪人民法庭、铁炉人民法庭。</w:t>
      </w:r>
    </w:p>
    <w:p w14:paraId="24100575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三、预算收支及增减变化情况</w:t>
      </w:r>
    </w:p>
    <w:p w14:paraId="44982C53">
      <w:pPr>
        <w:spacing w:line="600" w:lineRule="exact"/>
        <w:ind w:firstLine="660" w:firstLineChars="200"/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</w:pPr>
      <w:bookmarkStart w:id="0" w:name="_GoBack"/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1.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预算收入情况：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年预算收入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2647.59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万元，比上年减少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103.14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万元，减少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3.75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，主要原因是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2026年其他收入较上年度减少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。其中：一般公共预算拨款收入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2616.96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万元,比上年增加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25.38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万元，增加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0.97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；其他收入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30.63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万元,比上年减少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128.52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万元，减少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80.75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。</w:t>
      </w:r>
    </w:p>
    <w:p w14:paraId="78754B97">
      <w:pPr>
        <w:spacing w:line="600" w:lineRule="exact"/>
        <w:ind w:firstLine="66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2.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预算支出情况：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26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年预算支出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2647.59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万元，比上年减少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103.14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万元，减少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3.75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。其中：公共安全支出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2186.83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万元，比上年减少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104.49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万元，减少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4.56%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；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社会保障和就业支出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332.76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万元，比上年减少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0.45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万元，增减少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0.14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；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eastAsia="zh-CN"/>
        </w:rPr>
        <w:t>住房保障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支出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128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万元，比上年增加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1.8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万元，增加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1.43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</w:p>
    <w:p w14:paraId="695F9771">
      <w:pPr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支出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减少</w:t>
      </w:r>
      <w:r>
        <w:rPr>
          <w:rFonts w:hint="eastAsia" w:ascii="仿宋_GB2312" w:hAnsi="Calibri" w:eastAsia="仿宋_GB2312" w:cs="Times New Roman"/>
          <w:sz w:val="32"/>
          <w:szCs w:val="32"/>
        </w:rPr>
        <w:t>的主要原因：</w:t>
      </w:r>
    </w:p>
    <w:p w14:paraId="58DEE5FF">
      <w:pPr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（1）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z w:val="32"/>
          <w:szCs w:val="32"/>
        </w:rPr>
        <w:t>年基本支出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2004.29</w:t>
      </w:r>
      <w:r>
        <w:rPr>
          <w:rFonts w:hint="eastAsia" w:ascii="仿宋_GB2312" w:hAnsi="Calibri" w:eastAsia="仿宋_GB2312" w:cs="Times New Roman"/>
          <w:sz w:val="32"/>
          <w:szCs w:val="32"/>
        </w:rPr>
        <w:t>万元，比上年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减少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15.65</w:t>
      </w:r>
      <w:r>
        <w:rPr>
          <w:rFonts w:hint="eastAsia" w:ascii="仿宋_GB2312" w:hAnsi="Calibri" w:eastAsia="仿宋_GB2312" w:cs="Times New Roman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减少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0.08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%，</w:t>
      </w:r>
      <w:r>
        <w:rPr>
          <w:rFonts w:hint="eastAsia" w:ascii="仿宋_GB2312" w:hAnsi="Calibri" w:eastAsia="仿宋_GB2312" w:cs="Times New Roman"/>
          <w:sz w:val="32"/>
          <w:szCs w:val="32"/>
        </w:rPr>
        <w:t>主要原因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2026年在职人员减少，人员经费支出减少，因此基本支出较上年度下降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</w:p>
    <w:p w14:paraId="36ED7447">
      <w:pPr>
        <w:spacing w:line="600" w:lineRule="exact"/>
        <w:ind w:firstLine="640" w:firstLineChars="200"/>
        <w:rPr>
          <w:rFonts w:hint="eastAsia" w:ascii="仿宋_GB2312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（</w:t>
      </w:r>
      <w:r>
        <w:rPr>
          <w:rFonts w:ascii="仿宋_GB2312" w:hAnsi="Calibri" w:eastAsia="仿宋_GB2312" w:cs="Times New Roman"/>
          <w:color w:val="000000"/>
          <w:sz w:val="32"/>
          <w:szCs w:val="32"/>
        </w:rPr>
        <w:t>2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）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年项目支出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643.3</w:t>
      </w:r>
      <w:r>
        <w:rPr>
          <w:rFonts w:hint="eastAsia" w:ascii="仿宋_GB2312" w:hAnsi="Calibri" w:eastAsia="仿宋_GB2312" w:cs="Times New Roman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比上年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减少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87.49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减少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11.97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</w:rPr>
        <w:t>%，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主要原因是</w:t>
      </w:r>
      <w:r>
        <w:rPr>
          <w:rFonts w:hint="eastAsia" w:ascii="仿宋_GB2312" w:eastAsia="仿宋_GB2312" w:cs="Times New Roman"/>
          <w:color w:val="000000"/>
          <w:sz w:val="32"/>
          <w:szCs w:val="32"/>
          <w:lang w:eastAsia="zh-CN"/>
        </w:rPr>
        <w:t>：一是本年度公务车辆购置数量及金额较上年度减少，二是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 w:cs="Times New Roman"/>
          <w:color w:val="000000"/>
          <w:sz w:val="32"/>
          <w:szCs w:val="32"/>
          <w:lang w:eastAsia="zh-CN"/>
        </w:rPr>
        <w:t>年度档案扫描支出减少。</w:t>
      </w:r>
    </w:p>
    <w:bookmarkEnd w:id="0"/>
    <w:p w14:paraId="11E1F53F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四、机关运行经费安排情况</w:t>
      </w:r>
    </w:p>
    <w:p w14:paraId="235EA9C7">
      <w:pPr>
        <w:autoSpaceDE w:val="0"/>
        <w:autoSpaceDN w:val="0"/>
        <w:adjustRightInd w:val="0"/>
        <w:spacing w:line="600" w:lineRule="exact"/>
        <w:ind w:firstLine="660" w:firstLineChars="200"/>
        <w:rPr>
          <w:rFonts w:ascii="仿宋_GB2312" w:hAnsi="宋体" w:eastAsia="仿宋_GB2312" w:cs=".PingFang-SC-Light"/>
          <w:kern w:val="0"/>
          <w:sz w:val="32"/>
          <w:szCs w:val="32"/>
        </w:rPr>
      </w:pP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26</w:t>
      </w:r>
      <w:r>
        <w:rPr>
          <w:rFonts w:hint="eastAsia" w:ascii="仿宋_GB2312" w:hAnsi="Calibri" w:eastAsia="仿宋_GB2312" w:cs="Times New Roman"/>
          <w:sz w:val="32"/>
          <w:szCs w:val="32"/>
        </w:rPr>
        <w:t>年机关运行经费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216</w:t>
      </w:r>
      <w:r>
        <w:rPr>
          <w:rFonts w:hint="eastAsia" w:ascii="仿宋_GB2312" w:hAnsi="Calibri" w:eastAsia="仿宋_GB2312" w:cs="Times New Roman"/>
          <w:sz w:val="32"/>
          <w:szCs w:val="32"/>
        </w:rPr>
        <w:t>万元，较上年相比增加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2.01</w:t>
      </w:r>
      <w:r>
        <w:rPr>
          <w:rFonts w:hint="eastAsia" w:ascii="仿宋_GB2312" w:hAnsi="Calibri" w:eastAsia="仿宋_GB2312" w:cs="Times New Roman"/>
          <w:sz w:val="32"/>
          <w:szCs w:val="32"/>
        </w:rPr>
        <w:t>万元，增加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0.9</w:t>
      </w:r>
      <w:r>
        <w:rPr>
          <w:rFonts w:ascii="仿宋_GB2312" w:hAnsi="Calibri" w:eastAsia="仿宋_GB2312" w:cs="Times New Roman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sz w:val="32"/>
          <w:szCs w:val="32"/>
        </w:rPr>
        <w:t>，增加主要原因是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2026年在职人员夫妻异地人数较2025年增加，异地交通费即其他交通费增加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  <w:r>
        <w:rPr>
          <w:rFonts w:hint="eastAsia" w:ascii="仿宋_GB2312" w:hAnsi="宋体" w:eastAsia="仿宋_GB2312" w:cs="Times New Roman"/>
          <w:sz w:val="32"/>
          <w:szCs w:val="32"/>
        </w:rPr>
        <w:t>其中：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差旅费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sz w:val="32"/>
          <w:szCs w:val="32"/>
        </w:rPr>
        <w:t>万元、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电费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26万元、水费3万元、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公务接待费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Times New Roman"/>
          <w:sz w:val="32"/>
          <w:szCs w:val="32"/>
        </w:rPr>
        <w:t>万元、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工会经费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sz w:val="32"/>
          <w:szCs w:val="32"/>
        </w:rPr>
        <w:t>万元、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其他交通费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65</w:t>
      </w:r>
      <w:r>
        <w:rPr>
          <w:rFonts w:hint="eastAsia" w:ascii="仿宋_GB2312" w:hAnsi="宋体" w:eastAsia="仿宋_GB2312" w:cs="Times New Roman"/>
          <w:sz w:val="32"/>
          <w:szCs w:val="32"/>
        </w:rPr>
        <w:t>万元、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其他商品服务</w:t>
      </w:r>
      <w:r>
        <w:rPr>
          <w:rFonts w:hint="eastAsia" w:ascii="仿宋_GB2312" w:hAnsi="宋体" w:eastAsia="仿宋_GB2312" w:cs="Times New Roman"/>
          <w:sz w:val="32"/>
          <w:szCs w:val="32"/>
        </w:rPr>
        <w:t>费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95</w:t>
      </w:r>
      <w:r>
        <w:rPr>
          <w:rFonts w:hint="eastAsia" w:ascii="仿宋_GB2312" w:hAnsi="宋体" w:eastAsia="仿宋_GB2312" w:cs="Times New Roman"/>
          <w:sz w:val="32"/>
          <w:szCs w:val="32"/>
        </w:rPr>
        <w:t>万元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。</w:t>
      </w:r>
    </w:p>
    <w:p w14:paraId="424E3170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五、一般公共预算“三公”经费及增减变化情况</w:t>
      </w:r>
    </w:p>
    <w:p w14:paraId="46E316CE">
      <w:pPr>
        <w:spacing w:line="600" w:lineRule="exact"/>
        <w:ind w:firstLine="66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z w:val="32"/>
          <w:szCs w:val="32"/>
        </w:rPr>
        <w:t>年“三公”经费财政拨款预算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54.9</w:t>
      </w:r>
      <w:r>
        <w:rPr>
          <w:rFonts w:hint="eastAsia" w:ascii="仿宋_GB2312" w:hAnsi="Calibri" w:eastAsia="仿宋_GB2312" w:cs="Times New Roman"/>
          <w:sz w:val="32"/>
          <w:szCs w:val="32"/>
        </w:rPr>
        <w:t>万元，比上年预算减少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22.9</w:t>
      </w:r>
      <w:r>
        <w:rPr>
          <w:rFonts w:hint="eastAsia" w:ascii="仿宋_GB2312" w:hAnsi="Calibri" w:eastAsia="仿宋_GB2312" w:cs="Times New Roman"/>
          <w:sz w:val="32"/>
          <w:szCs w:val="32"/>
        </w:rPr>
        <w:t>万元，减少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29.43</w:t>
      </w:r>
      <w:r>
        <w:rPr>
          <w:rFonts w:ascii="仿宋_GB2312" w:hAnsi="Calibri" w:eastAsia="仿宋_GB2312" w:cs="Times New Roman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sz w:val="32"/>
          <w:szCs w:val="32"/>
        </w:rPr>
        <w:t>。其中：</w:t>
      </w:r>
    </w:p>
    <w:p w14:paraId="1103A87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因公出国（境）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相比无变化。</w:t>
      </w:r>
    </w:p>
    <w:p w14:paraId="475AD793">
      <w:pPr>
        <w:numPr>
          <w:ilvl w:val="0"/>
          <w:numId w:val="0"/>
        </w:numPr>
        <w:spacing w:line="60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 xml:space="preserve">    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2.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万元，比上年</w:t>
      </w:r>
      <w:r>
        <w:rPr>
          <w:rFonts w:hint="eastAsia" w:ascii="仿宋_GB2312" w:hAnsi="Calibri" w:eastAsia="仿宋_GB2312" w:cs="Times New Roman"/>
          <w:sz w:val="32"/>
          <w:szCs w:val="32"/>
        </w:rPr>
        <w:t>减少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sz w:val="32"/>
          <w:szCs w:val="32"/>
        </w:rPr>
        <w:t>主要原因是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厉行节约，进一步压减接待规模及接待标准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</w:p>
    <w:p w14:paraId="4B7CBA90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3.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置及运行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53.9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万元，比上年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21.9</w:t>
      </w:r>
      <w:r>
        <w:rPr>
          <w:rFonts w:hint="eastAsia" w:ascii="仿宋_GB2312" w:hAnsi="Calibri" w:eastAsia="仿宋_GB2312" w:cs="Times New Roman"/>
          <w:sz w:val="32"/>
          <w:szCs w:val="32"/>
        </w:rPr>
        <w:t>万元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，其中：公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</w:t>
      </w:r>
      <w:r>
        <w:rPr>
          <w:rFonts w:hint="eastAsia" w:ascii="仿宋_GB2312" w:hAnsi="MS Mincho" w:eastAsia="仿宋_GB2312" w:cs="MS Mincho"/>
          <w:kern w:val="0"/>
          <w:sz w:val="32"/>
          <w:szCs w:val="32"/>
          <w:lang w:val="en-US" w:eastAsia="zh-CN"/>
        </w:rPr>
        <w:t>18.9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元，比上年减少</w:t>
      </w:r>
      <w:r>
        <w:rPr>
          <w:rFonts w:hint="eastAsia" w:ascii="仿宋_GB2312" w:hAnsi="MS Mincho" w:eastAsia="仿宋_GB2312" w:cs="MS Mincho"/>
          <w:kern w:val="0"/>
          <w:sz w:val="32"/>
          <w:szCs w:val="32"/>
          <w:lang w:val="en-US" w:eastAsia="zh-CN"/>
        </w:rPr>
        <w:t>18.9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万元，主要原因是</w:t>
      </w:r>
      <w:r>
        <w:rPr>
          <w:rFonts w:hint="eastAsia" w:ascii="仿宋_GB2312" w:hAnsi="MS Mincho" w:eastAsia="仿宋_GB2312" w:cs="MS Mincho"/>
          <w:kern w:val="0"/>
          <w:sz w:val="32"/>
          <w:szCs w:val="32"/>
          <w:lang w:val="en-US" w:eastAsia="zh-CN"/>
        </w:rPr>
        <w:t>2025年根据车辆更新计划批复，我院需购置两台公务车辆，而2026年我院根据车辆更新计划批复仅购置一台公务车辆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。公务用车运行维护</w:t>
      </w:r>
      <w:r>
        <w:rPr>
          <w:rFonts w:hint="eastAsia" w:ascii="仿宋_GB2312" w:hAnsi="MS Mincho" w:eastAsia="仿宋_GB2312" w:cs="MS Mincho"/>
          <w:kern w:val="0"/>
          <w:sz w:val="32"/>
          <w:szCs w:val="32"/>
          <w:lang w:eastAsia="zh-CN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  <w:lang w:val="en-US" w:eastAsia="zh-CN"/>
        </w:rPr>
        <w:t>35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万元，比上年减少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万元，主要原因是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eastAsia="zh-CN"/>
        </w:rPr>
        <w:t>：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近两年我院不断更新车辆，新车车况良好车辆维修费用进一步下降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。</w:t>
      </w:r>
    </w:p>
    <w:p w14:paraId="1DA354B9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六、政府采购预算安排情况</w:t>
      </w:r>
    </w:p>
    <w:p w14:paraId="0D224B7F">
      <w:pPr>
        <w:spacing w:line="600" w:lineRule="exact"/>
        <w:ind w:firstLine="660" w:firstLineChars="200"/>
        <w:rPr>
          <w:rFonts w:ascii="仿宋_GB2312" w:hAnsi="Calibri" w:eastAsia="仿宋_GB2312" w:cs="Times New Roman"/>
          <w:color w:val="FF0000"/>
          <w:sz w:val="32"/>
          <w:szCs w:val="32"/>
        </w:rPr>
      </w:pP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我院</w:t>
      </w:r>
      <w:r>
        <w:rPr>
          <w:rFonts w:hint="eastAsia" w:ascii="仿宋_GB2312" w:hAnsi="Calibri" w:eastAsia="仿宋_GB2312" w:cs="Times New Roman"/>
          <w:sz w:val="32"/>
          <w:szCs w:val="32"/>
        </w:rPr>
        <w:t>编制政府采购预算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106.81</w:t>
      </w:r>
      <w:r>
        <w:rPr>
          <w:rFonts w:hint="eastAsia" w:ascii="仿宋_GB2312" w:hAnsi="Calibri" w:eastAsia="仿宋_GB2312" w:cs="Times New Roman"/>
          <w:sz w:val="32"/>
          <w:szCs w:val="32"/>
        </w:rPr>
        <w:t>万元，比上年度增加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37.25</w:t>
      </w:r>
      <w:r>
        <w:rPr>
          <w:rFonts w:hint="eastAsia" w:ascii="仿宋_GB2312" w:hAnsi="Calibri" w:eastAsia="仿宋_GB2312" w:cs="Times New Roman"/>
          <w:sz w:val="32"/>
          <w:szCs w:val="32"/>
        </w:rPr>
        <w:t>万元，增加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53.55</w:t>
      </w:r>
      <w:r>
        <w:rPr>
          <w:rFonts w:ascii="仿宋_GB2312" w:hAnsi="Calibri" w:eastAsia="仿宋_GB2312" w:cs="Times New Roman"/>
          <w:sz w:val="32"/>
          <w:szCs w:val="32"/>
        </w:rPr>
        <w:t>%</w:t>
      </w:r>
      <w:r>
        <w:rPr>
          <w:rFonts w:hint="eastAsia" w:ascii="仿宋_GB2312" w:hAnsi="Calibri" w:eastAsia="仿宋_GB2312" w:cs="Times New Roman"/>
          <w:sz w:val="32"/>
          <w:szCs w:val="32"/>
        </w:rPr>
        <w:t>，主要原因是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本年度新增“两庭”维修项目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60万元</w:t>
      </w:r>
      <w:r>
        <w:rPr>
          <w:rFonts w:hint="eastAsia" w:ascii="仿宋_GB2312" w:hAnsi="Calibri" w:eastAsia="仿宋_GB2312" w:cs="Times New Roman"/>
          <w:sz w:val="32"/>
          <w:szCs w:val="32"/>
        </w:rPr>
        <w:t>。其中：货物类政府采购预算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20.81</w:t>
      </w:r>
      <w:r>
        <w:rPr>
          <w:rFonts w:hint="eastAsia" w:ascii="仿宋_GB2312" w:hAnsi="Calibri" w:eastAsia="仿宋_GB2312" w:cs="Times New Roman"/>
          <w:sz w:val="32"/>
          <w:szCs w:val="32"/>
        </w:rPr>
        <w:t>万元，主要用于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采购复印纸、办公设备、公务车辆购置</w:t>
      </w:r>
      <w:r>
        <w:rPr>
          <w:rFonts w:hint="eastAsia" w:ascii="仿宋_GB2312" w:hAnsi="Calibri" w:eastAsia="仿宋_GB2312" w:cs="Times New Roman"/>
          <w:sz w:val="32"/>
          <w:szCs w:val="32"/>
        </w:rPr>
        <w:t>；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工程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类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政府采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MS Mincho" w:eastAsia="仿宋_GB2312" w:cs="MS Mincho"/>
          <w:kern w:val="0"/>
          <w:sz w:val="32"/>
          <w:szCs w:val="32"/>
          <w:lang w:val="en-US" w:eastAsia="zh-CN"/>
        </w:rPr>
        <w:t>60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sz w:val="32"/>
          <w:szCs w:val="32"/>
        </w:rPr>
        <w:t>主要用于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安检大厅及信访接待室维修</w:t>
      </w:r>
      <w:r>
        <w:rPr>
          <w:rFonts w:hint="eastAsia" w:ascii="仿宋_GB2312" w:hAnsi="Calibri" w:eastAsia="仿宋_GB2312" w:cs="Times New Roman"/>
          <w:sz w:val="32"/>
          <w:szCs w:val="32"/>
        </w:rPr>
        <w:t>；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务类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政府采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MS Mincho" w:eastAsia="仿宋_GB2312" w:cs="MS Minch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万元，</w:t>
      </w:r>
      <w:r>
        <w:rPr>
          <w:rFonts w:hint="eastAsia" w:ascii="仿宋_GB2312" w:hAnsi="Calibri" w:eastAsia="仿宋_GB2312" w:cs="Times New Roman"/>
          <w:sz w:val="32"/>
          <w:szCs w:val="32"/>
        </w:rPr>
        <w:t>主要用于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公务车辆加油服务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</w:t>
      </w:r>
    </w:p>
    <w:p w14:paraId="5D7C87E1">
      <w:pPr>
        <w:spacing w:line="600" w:lineRule="exact"/>
        <w:ind w:firstLine="660" w:firstLineChars="200"/>
        <w:rPr>
          <w:rFonts w:ascii="仿宋_GB2312" w:hAnsi="MS Mincho" w:eastAsia="仿宋_GB2312" w:cs="MS Mincho"/>
          <w:kern w:val="0"/>
          <w:sz w:val="32"/>
          <w:szCs w:val="32"/>
        </w:rPr>
      </w:pP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年，面向中小企业采购预算</w:t>
      </w:r>
      <w:r>
        <w:rPr>
          <w:rFonts w:hint="eastAsia" w:ascii="仿宋_GB2312" w:hAnsi="MS Mincho" w:eastAsia="仿宋_GB2312" w:cs="MS Mincho"/>
          <w:kern w:val="0"/>
          <w:sz w:val="32"/>
          <w:szCs w:val="32"/>
          <w:lang w:val="en-US" w:eastAsia="zh-CN"/>
        </w:rPr>
        <w:t>86.89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万元，其中面向小微企业采购预算</w:t>
      </w:r>
      <w:r>
        <w:rPr>
          <w:rFonts w:hint="eastAsia" w:ascii="仿宋_GB2312" w:hAnsi="MS Mincho" w:eastAsia="仿宋_GB2312" w:cs="MS Mincho"/>
          <w:kern w:val="0"/>
          <w:sz w:val="32"/>
          <w:szCs w:val="32"/>
          <w:lang w:val="en-US" w:eastAsia="zh-CN"/>
        </w:rPr>
        <w:t>68.89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万元。</w:t>
      </w:r>
    </w:p>
    <w:p w14:paraId="1F2E54AB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七、国有资产占用情况</w:t>
      </w:r>
    </w:p>
    <w:p w14:paraId="771A10DF">
      <w:pPr>
        <w:spacing w:line="600" w:lineRule="exact"/>
        <w:ind w:firstLine="640" w:firstLineChars="200"/>
        <w:rPr>
          <w:rFonts w:hint="eastAsia" w:ascii="仿宋_GB2312" w:hAnsi="Times New Roman" w:eastAsia="仿宋_GB2312" w:cs=".PingFang-SC-Light"/>
          <w:kern w:val="0"/>
          <w:sz w:val="32"/>
          <w:szCs w:val="32"/>
        </w:rPr>
      </w:pP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截至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年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12月31日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eastAsia="zh-CN"/>
        </w:rPr>
        <w:t>我院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占有房屋面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20942.45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平方米，其中：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办公用房建筑面积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3872.32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平方米，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eastAsia="zh-CN"/>
        </w:rPr>
        <w:t>审判业务用房建筑面积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17070.13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平方米。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辆，其中：副省级及以上领导干部用车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辆、主要领导干部用车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辆、机要通信用车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辆、应急保障用车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辆、执法执勤用车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辆、特种专业技术用车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辆、其他用车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价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50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万元以上的通用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设备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套，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价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100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万元以上的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专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设备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数量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套。</w:t>
      </w:r>
    </w:p>
    <w:p w14:paraId="774D731E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  <w:highlight w:val="yellow"/>
        </w:rPr>
      </w:pPr>
      <w:r>
        <w:rPr>
          <w:rFonts w:hint="eastAsia" w:ascii="黑体" w:hAnsi="黑体" w:eastAsia="黑体" w:cs="Times New Roman"/>
          <w:sz w:val="32"/>
          <w:szCs w:val="32"/>
        </w:rPr>
        <w:t>八、重点项目预算绩效情况</w:t>
      </w:r>
    </w:p>
    <w:p w14:paraId="22E81FF4">
      <w:pPr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“办案业务专项经费”项目主要内容是</w:t>
      </w:r>
      <w:r>
        <w:rPr>
          <w:rFonts w:hint="default" w:ascii="仿宋_GB2312" w:hAnsi="Times New Roman" w:eastAsia="仿宋_GB2312" w:cs=".PingFang-SC-Light"/>
          <w:kern w:val="0"/>
          <w:sz w:val="32"/>
          <w:szCs w:val="32"/>
        </w:rPr>
        <w:t>人民法院是司法审判机关，是负责审理案件、解决基本民商事、行政、刑事案件纠纷的国家机构。根据宪法和相关法律的规定，我院负责受理、审理本县辖区内的民商事、行政和刑事案件纠纷，维护当事人的合法权益，化解各种社会矛盾纠纷，本项目的各项支出对于维持法院的正常运行必不可少，有利于维护社会稳定和实现地方经济的发展。为保证本院案件质量和办案效率，以及各庭室的正常运转，申报办案业务经费项目</w:t>
      </w:r>
      <w:r>
        <w:rPr>
          <w:rFonts w:hint="eastAsia" w:ascii="仿宋_GB2312" w:hAnsi="微软雅黑" w:eastAsia="仿宋_GB2312" w:cs="微软雅黑"/>
          <w:sz w:val="32"/>
          <w:szCs w:val="32"/>
        </w:rPr>
        <w:t>。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  <w:u w:val="single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</w:rPr>
        <w:t>年预算安排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283.8</w:t>
      </w:r>
      <w:r>
        <w:rPr>
          <w:rFonts w:hint="eastAsia" w:ascii="仿宋_GB2312" w:hAnsi="Calibri" w:eastAsia="仿宋_GB2312" w:cs="Times New Roman"/>
          <w:sz w:val="32"/>
          <w:szCs w:val="32"/>
        </w:rPr>
        <w:t>万元，资金来源</w:t>
      </w:r>
      <w:r>
        <w:rPr>
          <w:rFonts w:hint="default" w:ascii="仿宋_GB2312" w:hAnsi="Times New Roman" w:eastAsia="仿宋_GB2312" w:cs=".PingFang-SC-Light"/>
          <w:kern w:val="0"/>
          <w:sz w:val="32"/>
          <w:szCs w:val="32"/>
        </w:rPr>
        <w:t>:其中一般公共预算财政拨款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254.06</w:t>
      </w:r>
      <w:r>
        <w:rPr>
          <w:rFonts w:hint="default" w:ascii="仿宋_GB2312" w:hAnsi="Times New Roman" w:eastAsia="仿宋_GB2312" w:cs=".PingFang-SC-Light"/>
          <w:kern w:val="0"/>
          <w:sz w:val="32"/>
          <w:szCs w:val="32"/>
        </w:rPr>
        <w:t>万元，其他资金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29.74</w:t>
      </w:r>
      <w:r>
        <w:rPr>
          <w:rFonts w:hint="default" w:ascii="仿宋_GB2312" w:hAnsi="Times New Roman" w:eastAsia="仿宋_GB2312" w:cs=".PingFang-SC-Light"/>
          <w:kern w:val="0"/>
          <w:sz w:val="32"/>
          <w:szCs w:val="32"/>
        </w:rPr>
        <w:t>万元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</w:p>
    <w:p w14:paraId="292AD39D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项目绩效年度目标：</w:t>
      </w:r>
      <w:r>
        <w:rPr>
          <w:rFonts w:hint="default" w:ascii="仿宋_GB2312" w:hAnsi="Times New Roman" w:eastAsia="仿宋_GB2312" w:cs=".PingFang-SC-Light"/>
          <w:kern w:val="0"/>
          <w:sz w:val="32"/>
          <w:szCs w:val="32"/>
        </w:rPr>
        <w:t>以服务法院日常业务开展为中心，提高公正司法率，保护当事人合法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eastAsia="zh-CN"/>
        </w:rPr>
        <w:t>权益</w:t>
      </w:r>
      <w:r>
        <w:rPr>
          <w:rFonts w:hint="default" w:ascii="仿宋_GB2312" w:hAnsi="Times New Roman" w:eastAsia="仿宋_GB2312" w:cs=".PingFang-SC-Light"/>
          <w:kern w:val="0"/>
          <w:sz w:val="32"/>
          <w:szCs w:val="32"/>
        </w:rPr>
        <w:t>，促进经济发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eastAsia="zh-CN"/>
        </w:rPr>
        <w:t>展和</w:t>
      </w:r>
      <w:r>
        <w:rPr>
          <w:rFonts w:hint="default" w:ascii="仿宋_GB2312" w:hAnsi="Times New Roman" w:eastAsia="仿宋_GB2312" w:cs=".PingFang-SC-Light"/>
          <w:kern w:val="0"/>
          <w:sz w:val="32"/>
          <w:szCs w:val="32"/>
        </w:rPr>
        <w:t>社会和谐稳定。</w:t>
      </w:r>
    </w:p>
    <w:p w14:paraId="34845BD5">
      <w:pPr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数量指标：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全年各类案件受理数</w:t>
      </w:r>
      <w:r>
        <w:rPr>
          <w:rFonts w:hint="default" w:ascii="仿宋_GB2312" w:hAnsi="Times New Roman" w:eastAsia="仿宋_GB2312" w:cs=".PingFang-SC-Light"/>
          <w:kern w:val="0"/>
          <w:sz w:val="32"/>
          <w:szCs w:val="32"/>
          <w:lang w:eastAsia="zh-CN"/>
        </w:rPr>
        <w:t>≥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4000；全年各类案件审结数</w:t>
      </w:r>
      <w:r>
        <w:rPr>
          <w:rFonts w:hint="default" w:ascii="仿宋_GB2312" w:hAnsi="Times New Roman" w:eastAsia="仿宋_GB2312" w:cs=".PingFang-SC-Light"/>
          <w:kern w:val="0"/>
          <w:sz w:val="32"/>
          <w:szCs w:val="32"/>
          <w:lang w:eastAsia="zh-CN"/>
        </w:rPr>
        <w:t>≥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3800</w:t>
      </w:r>
      <w:r>
        <w:rPr>
          <w:rFonts w:hint="eastAsia" w:ascii="仿宋_GB2312" w:hAnsi="微软雅黑" w:eastAsia="仿宋_GB2312" w:cs="微软雅黑"/>
          <w:sz w:val="32"/>
          <w:szCs w:val="32"/>
        </w:rPr>
        <w:t>。</w:t>
      </w:r>
    </w:p>
    <w:p w14:paraId="276C9B20">
      <w:pPr>
        <w:spacing w:line="60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质量指标：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实际执结率</w:t>
      </w:r>
      <w:r>
        <w:rPr>
          <w:rFonts w:hint="default" w:ascii="仿宋_GB2312" w:hAnsi="Times New Roman" w:eastAsia="仿宋_GB2312" w:cs=".PingFang-SC-Light"/>
          <w:kern w:val="0"/>
          <w:sz w:val="32"/>
          <w:szCs w:val="32"/>
          <w:lang w:eastAsia="zh-CN"/>
        </w:rPr>
        <w:t>≥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95%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eastAsia="zh-CN"/>
        </w:rPr>
        <w:t>；上诉率</w:t>
      </w:r>
      <w:r>
        <w:rPr>
          <w:rFonts w:hint="default" w:ascii="仿宋_GB2312" w:hAnsi="Times New Roman" w:eastAsia="仿宋_GB2312" w:cs=".PingFang-SC-Light"/>
          <w:kern w:val="0"/>
          <w:sz w:val="32"/>
          <w:szCs w:val="32"/>
        </w:rPr>
        <w:t>≤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15%；一审裁判被改判率</w:t>
      </w:r>
      <w:r>
        <w:rPr>
          <w:rFonts w:hint="default" w:ascii="仿宋_GB2312" w:hAnsi="Times New Roman" w:eastAsia="仿宋_GB2312" w:cs=".PingFang-SC-Light"/>
          <w:kern w:val="0"/>
          <w:sz w:val="32"/>
          <w:szCs w:val="32"/>
        </w:rPr>
        <w:t>≤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5%</w:t>
      </w:r>
      <w:r>
        <w:rPr>
          <w:rFonts w:hint="eastAsia" w:ascii="仿宋_GB2312" w:hAnsi="微软雅黑" w:eastAsia="仿宋_GB2312" w:cs="微软雅黑"/>
          <w:sz w:val="32"/>
          <w:szCs w:val="32"/>
        </w:rPr>
        <w:t>。</w:t>
      </w:r>
    </w:p>
    <w:p w14:paraId="1FB50D83">
      <w:pPr>
        <w:spacing w:line="60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时效指标：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审限内结案率</w:t>
      </w:r>
      <w:r>
        <w:rPr>
          <w:rFonts w:hint="default" w:ascii="仿宋_GB2312" w:hAnsi="Times New Roman" w:eastAsia="仿宋_GB2312" w:cs=".PingFang-SC-Light"/>
          <w:kern w:val="0"/>
          <w:sz w:val="32"/>
          <w:szCs w:val="32"/>
          <w:lang w:eastAsia="zh-CN"/>
        </w:rPr>
        <w:t>≥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96%</w:t>
      </w:r>
      <w:r>
        <w:rPr>
          <w:rFonts w:hint="eastAsia" w:ascii="仿宋_GB2312" w:hAnsi="微软雅黑" w:eastAsia="仿宋_GB2312" w:cs="微软雅黑"/>
          <w:sz w:val="32"/>
          <w:szCs w:val="32"/>
        </w:rPr>
        <w:t>。</w:t>
      </w:r>
    </w:p>
    <w:p w14:paraId="1D8E2A40">
      <w:pPr>
        <w:spacing w:line="600" w:lineRule="exact"/>
        <w:ind w:firstLine="640" w:firstLineChars="20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成本指标：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项目成本控制率</w:t>
      </w:r>
      <w:r>
        <w:rPr>
          <w:rFonts w:hint="default" w:ascii="仿宋_GB2312" w:hAnsi="Times New Roman" w:eastAsia="仿宋_GB2312" w:cs=".PingFang-SC-Light"/>
          <w:kern w:val="0"/>
          <w:sz w:val="32"/>
          <w:szCs w:val="32"/>
        </w:rPr>
        <w:t>≤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100%</w:t>
      </w:r>
      <w:r>
        <w:rPr>
          <w:rFonts w:hint="eastAsia" w:ascii="仿宋_GB2312" w:hAnsi="微软雅黑" w:eastAsia="仿宋_GB2312" w:cs="微软雅黑"/>
          <w:sz w:val="32"/>
          <w:szCs w:val="32"/>
        </w:rPr>
        <w:t>。</w:t>
      </w:r>
    </w:p>
    <w:p w14:paraId="6D1A2592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社会效益指标：</w:t>
      </w:r>
      <w:r>
        <w:rPr>
          <w:rFonts w:hint="default" w:ascii="仿宋_GB2312" w:hAnsi="Times New Roman" w:eastAsia="仿宋_GB2312" w:cs=".PingFang-SC-Light"/>
          <w:kern w:val="0"/>
          <w:sz w:val="32"/>
          <w:szCs w:val="32"/>
        </w:rPr>
        <w:t>保障当事人合法权益；维护社会安全稳定。</w:t>
      </w:r>
    </w:p>
    <w:p w14:paraId="04F26491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九、其他需要说明的情况</w:t>
      </w:r>
    </w:p>
    <w:p w14:paraId="76720AF7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（一）空表说明</w:t>
      </w:r>
    </w:p>
    <w:p w14:paraId="1068DD19">
      <w:pPr>
        <w:pStyle w:val="5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我单位</w:t>
      </w:r>
      <w:r>
        <w:rPr>
          <w:rFonts w:ascii="仿宋_GB2312" w:hAnsi="Calibri" w:eastAsia="仿宋_GB2312" w:cs="Times New Roman"/>
          <w:bCs/>
          <w:smallCaps/>
          <w:spacing w:val="5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bCs/>
          <w:smallCaps/>
          <w:spacing w:val="5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年无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  <w:lang w:val="en-US" w:eastAsia="zh-CN"/>
        </w:rPr>
        <w:t>政府性基金预算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支出,故该表为空。</w:t>
      </w:r>
    </w:p>
    <w:p w14:paraId="10CD484F">
      <w:pPr>
        <w:pStyle w:val="5"/>
        <w:numPr>
          <w:ilvl w:val="0"/>
          <w:numId w:val="1"/>
        </w:numPr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一般公共预算委托业务费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0万元，比上年相比无变化。</w:t>
      </w:r>
    </w:p>
    <w:p w14:paraId="675A5575">
      <w:pPr>
        <w:pStyle w:val="5"/>
        <w:numPr>
          <w:ilvl w:val="0"/>
          <w:numId w:val="0"/>
        </w:numPr>
        <w:spacing w:before="0" w:beforeAutospacing="0" w:after="0" w:afterAutospacing="0" w:line="60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）其他情况说明</w:t>
      </w:r>
    </w:p>
    <w:p w14:paraId="3ED0D21B">
      <w:pPr>
        <w:pStyle w:val="5"/>
        <w:spacing w:before="0" w:beforeAutospacing="0" w:after="0" w:afterAutospacing="0"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无其他需要说明的情况。</w:t>
      </w:r>
    </w:p>
    <w:p w14:paraId="3ED75904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十、专业名词解释</w:t>
      </w:r>
    </w:p>
    <w:p w14:paraId="18E9F04E">
      <w:pPr>
        <w:spacing w:line="600" w:lineRule="exac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</w:rPr>
        <w:t xml:space="preserve">    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1.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机关运行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：指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保障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位运行使用一般公共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款安排的基本支出中的日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常公用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支出。包括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公及印刷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邮电费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、差旅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议费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、日常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专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用材料及一般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设备购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公用房水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电费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公用房取暖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公用房物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管理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以及其他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用。</w:t>
      </w:r>
    </w:p>
    <w:p w14:paraId="4B39A874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2.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“三公”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：指使用一般公共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款安排的因公出国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境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置及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和公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。其中，因公出国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境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用反映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出国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境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的国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际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、国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外城市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间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交通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、住宿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、伙食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训费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杂费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等支出；公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置及运行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维护费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反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车车辆购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置支出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含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车辆购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置税、牌照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、燃料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维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过桥过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险费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、安全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奖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用等支出；公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反映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定开支的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类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含外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宾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接待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用。</w:t>
      </w:r>
    </w:p>
    <w:p w14:paraId="43064042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3.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政府采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：是指各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级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国家机关、事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位和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体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组织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，使用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金采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依法制定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的集中采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录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以内的或者采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额标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准以上的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货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物、工程和服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的行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。政府采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仅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是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指具体的采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程，而且是采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政策、采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程序、采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程及采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管理的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总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称，是一种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公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共采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购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管理的制度，是一种政府行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。</w:t>
      </w:r>
    </w:p>
    <w:p w14:paraId="3DA24707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(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补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助</w:t>
      </w:r>
      <w:r>
        <w:rPr>
          <w:rFonts w:ascii="仿宋_GB2312" w:hAnsi="Times New Roman" w:eastAsia="仿宋_GB2312" w:cs=".PingFang-SC-Light"/>
          <w:kern w:val="0"/>
          <w:sz w:val="32"/>
          <w:szCs w:val="32"/>
        </w:rPr>
        <w:t>)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收入：指从同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级财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取得的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金。</w:t>
      </w:r>
    </w:p>
    <w:p w14:paraId="3469AAFE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5.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其他收入：指除上述“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拨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款收入”以外任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应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安排的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金。</w:t>
      </w:r>
    </w:p>
    <w:p w14:paraId="72A64C6C"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6.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基本支出：指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保障机构正常运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转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、完成日常工作任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发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生的人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员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支出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和公用支出。</w:t>
      </w:r>
    </w:p>
    <w:p w14:paraId="4FA1B0A1">
      <w:pPr>
        <w:spacing w:line="600" w:lineRule="exact"/>
        <w:ind w:firstLine="640" w:firstLineChars="200"/>
        <w:rPr>
          <w:rFonts w:ascii="仿宋_GB2312" w:hAnsi="Times New Roman" w:eastAsia="仿宋_GB2312" w:cs=".PingFang-SC-Light"/>
          <w:kern w:val="0"/>
          <w:sz w:val="32"/>
          <w:szCs w:val="32"/>
        </w:rPr>
      </w:pPr>
      <w:r>
        <w:rPr>
          <w:rFonts w:ascii="仿宋_GB2312" w:hAnsi="Times New Roman" w:eastAsia="仿宋_GB2312" w:cs=".PingFang-SC-Light"/>
          <w:kern w:val="0"/>
          <w:sz w:val="32"/>
          <w:szCs w:val="32"/>
        </w:rPr>
        <w:t>7.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项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目支出：指在基本支出之外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完成特定行政任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务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和事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业发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展目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标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发</w:t>
      </w:r>
      <w:r>
        <w:rPr>
          <w:rFonts w:hint="eastAsia" w:ascii="仿宋_GB2312" w:hAnsi="MS Mincho" w:eastAsia="仿宋_GB2312" w:cs="MS Mincho"/>
          <w:kern w:val="0"/>
          <w:sz w:val="32"/>
          <w:szCs w:val="32"/>
        </w:rPr>
        <w:t>生的支</w:t>
      </w:r>
      <w:r>
        <w:rPr>
          <w:rFonts w:hint="eastAsia" w:ascii="仿宋_GB2312" w:hAnsi="Times New Roman" w:eastAsia="仿宋_GB2312" w:cs=".PingFang-SC-Light"/>
          <w:kern w:val="0"/>
          <w:sz w:val="32"/>
          <w:szCs w:val="32"/>
        </w:rPr>
        <w:t>出。</w:t>
      </w:r>
    </w:p>
    <w:p w14:paraId="46C9E8AA">
      <w:pPr>
        <w:rPr>
          <w:rFonts w:ascii="楷体" w:hAnsi="楷体" w:eastAsia="楷体"/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.PingFang-SC-Light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AE1F9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39CC597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8E7FD5"/>
    <w:multiLevelType w:val="singleLevel"/>
    <w:tmpl w:val="698E7FD5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EAA44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">
    <w:name w:val="纯文本1"/>
    <w:basedOn w:val="1"/>
    <w:qFormat/>
    <w:uiPriority w:val="99"/>
    <w:rPr>
      <w:rFonts w:ascii="宋体" w:hAnsi="Courier New" w:eastAsia="宋体" w:cs="Courier New"/>
    </w:rPr>
  </w:style>
  <w:style w:type="paragraph" w:customStyle="1" w:styleId="9">
    <w:name w:val="正文缩进 + 首行缩进:  2 字符"/>
    <w:basedOn w:val="1"/>
    <w:qFormat/>
    <w:uiPriority w:val="0"/>
    <w:pPr>
      <w:spacing w:line="560" w:lineRule="exact"/>
      <w:ind w:firstLine="640"/>
    </w:pPr>
    <w:rPr>
      <w:rFonts w:ascii="仿宋" w:hAnsi="仿宋" w:eastAsia="仿宋" w:cs="宋体"/>
      <w:sz w:val="32"/>
      <w:szCs w:val="20"/>
    </w:rPr>
  </w:style>
  <w:style w:type="character" w:customStyle="1" w:styleId="10">
    <w:name w:val="页眉 Char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2745</Words>
  <Characters>3060</Characters>
  <Lines>25</Lines>
  <Paragraphs>7</Paragraphs>
  <TotalTime>25</TotalTime>
  <ScaleCrop>false</ScaleCrop>
  <LinksUpToDate>false</LinksUpToDate>
  <CharactersWithSpaces>3077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2022-02-18T19:51:00Z</dcterms:created>
  <dc:creator>Lenovo</dc:creator>
  <cp:lastModifiedBy>浅笑安然</cp:lastModifiedBy>
  <cp:lastPrinted>2024-03-01T18:19:00Z</cp:lastPrinted>
  <dcterms:modified xsi:type="dcterms:W3CDTF">2026-02-28T09:02:50Z</dcterms:modified>
  <dc:title>2026年鹤峰县人民法院预算公开情况说明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4432F4C10432C3BAE47A89699F4D32EC</vt:lpwstr>
  </property>
  <property fmtid="{D5CDD505-2E9C-101B-9397-08002B2CF9AE}" pid="4" name="KSOTemplateDocerSaveRecord">
    <vt:lpwstr>eyJoZGlkIjoiNDkyMjUxYzg2YjU4MmY0ZGMxNzhhZWFkNmNiZDhiMTQiLCJ1c2VySWQiOiI0MTA1Njk4MTEifQ==</vt:lpwstr>
  </property>
</Properties>
</file>